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EA" w:rsidRDefault="00FB61EA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sdt>
      <w:sdtPr>
        <w:rPr>
          <w:rFonts w:ascii="Constantia" w:eastAsia="Calibri" w:hAnsi="Constantia" w:cs="Times New Roman"/>
          <w:b/>
          <w:bCs/>
          <w:color w:val="44546A" w:themeColor="text2"/>
          <w:sz w:val="72"/>
          <w:szCs w:val="72"/>
        </w:rPr>
        <w:alias w:val="Název"/>
        <w:id w:val="-95878783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7F56B8" w:rsidRDefault="007F56B8" w:rsidP="007F56B8">
          <w:pPr>
            <w:spacing w:after="0"/>
            <w:jc w:val="center"/>
            <w:rPr>
              <w:rFonts w:ascii="Constantia" w:hAnsi="Constantia"/>
              <w:b/>
              <w:bCs/>
              <w:color w:val="44546A" w:themeColor="text2"/>
              <w:sz w:val="72"/>
              <w:szCs w:val="72"/>
            </w:rPr>
          </w:pPr>
          <w:r>
            <w:rPr>
              <w:rFonts w:ascii="Constantia" w:eastAsia="Calibri" w:hAnsi="Constantia" w:cs="Times New Roman"/>
              <w:b/>
              <w:bCs/>
              <w:color w:val="44546A" w:themeColor="text2"/>
              <w:sz w:val="72"/>
              <w:szCs w:val="72"/>
            </w:rPr>
            <w:t>Vnitřní směrnice č. 4</w:t>
          </w:r>
        </w:p>
      </w:sdtContent>
    </w:sdt>
    <w:p w:rsidR="007F56B8" w:rsidRDefault="007F56B8">
      <w:pPr>
        <w:rPr>
          <w:b/>
          <w:sz w:val="28"/>
          <w:szCs w:val="28"/>
        </w:rPr>
      </w:pPr>
    </w:p>
    <w:p w:rsidR="007F56B8" w:rsidRPr="007F56B8" w:rsidRDefault="007F56B8" w:rsidP="007F56B8">
      <w:pPr>
        <w:jc w:val="center"/>
        <w:rPr>
          <w:rFonts w:ascii="Constantia" w:hAnsi="Constantia"/>
          <w:b/>
          <w:color w:val="1F4E79" w:themeColor="accent1" w:themeShade="80"/>
          <w:sz w:val="56"/>
          <w:szCs w:val="56"/>
        </w:rPr>
      </w:pPr>
      <w:r w:rsidRPr="007F56B8">
        <w:rPr>
          <w:rFonts w:ascii="Constantia" w:hAnsi="Constantia"/>
          <w:b/>
          <w:color w:val="1F4E79" w:themeColor="accent1" w:themeShade="80"/>
          <w:sz w:val="56"/>
          <w:szCs w:val="56"/>
        </w:rPr>
        <w:t>Směrnice upravující postupy a rozhodování při zadávání veřejných zakázkách</w:t>
      </w: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7F56B8" w:rsidRDefault="007F56B8">
      <w:pPr>
        <w:rPr>
          <w:b/>
          <w:sz w:val="28"/>
          <w:szCs w:val="28"/>
        </w:rPr>
      </w:pPr>
    </w:p>
    <w:p w:rsidR="00DD531D" w:rsidRPr="00FB61EA" w:rsidRDefault="00DD531D">
      <w:pPr>
        <w:rPr>
          <w:b/>
          <w:sz w:val="28"/>
          <w:szCs w:val="28"/>
        </w:rPr>
      </w:pPr>
      <w:r w:rsidRPr="00FB61EA">
        <w:rPr>
          <w:b/>
          <w:sz w:val="28"/>
          <w:szCs w:val="28"/>
        </w:rPr>
        <w:t>Směrnice upravující postupy a rozhodování při zadávání veřejných zakázkách</w:t>
      </w:r>
    </w:p>
    <w:p w:rsidR="00956403" w:rsidRDefault="00646AEC">
      <w:r>
        <w:t>Tato směrnice je vnitřní směrnicí</w:t>
      </w:r>
      <w:r w:rsidR="00956403">
        <w:t xml:space="preserve"> Dobrovolného svazku </w:t>
      </w:r>
      <w:proofErr w:type="spellStart"/>
      <w:r w:rsidR="007B573B">
        <w:t>Pokocábí</w:t>
      </w:r>
      <w:proofErr w:type="spellEnd"/>
      <w:r w:rsidR="00956403">
        <w:t xml:space="preserve"> a upravuje postupy a rozhodování při zadávání veřejných zakázek malého rozsahu ve smyslu zákona </w:t>
      </w:r>
      <w:bookmarkStart w:id="0" w:name="_GoBack"/>
      <w:bookmarkEnd w:id="0"/>
      <w:r w:rsidR="00956403">
        <w:t xml:space="preserve">o veřejných zakázkách (dále jen „zákon“), tj. veřejných zakázek, jejichž předpokládaná hodnota nedosáhne v případě veřejné zakázky na dodávky a veřejné zakázky na služby částky 2 000 000,- Kč bez DPH a v případě veřejné zakázky na stavební práce částky 6 000 000,- Kč bez DPH. </w:t>
      </w:r>
    </w:p>
    <w:p w:rsidR="00956403" w:rsidRDefault="003845BA" w:rsidP="002F30F3">
      <w:r>
        <w:t xml:space="preserve">V případech </w:t>
      </w:r>
      <w:r w:rsidR="00956403">
        <w:t xml:space="preserve">zadání v rámci projektu ucházejícího se o poskytnutí dotace, grantu nebo nadace atd., </w:t>
      </w:r>
      <w:r>
        <w:t>bude použi</w:t>
      </w:r>
      <w:r w:rsidR="00956403">
        <w:t xml:space="preserve">t postup stanovený pravidly příslušného poskytovatele. </w:t>
      </w:r>
    </w:p>
    <w:p w:rsidR="00956403" w:rsidRDefault="00956403">
      <w:r>
        <w:t>Veřejné zakázky malého rozsahu ve smyslu § 12 odst. 3 zákona není svazek v souladu s § 18 odst. 5 povinen zadávat</w:t>
      </w:r>
      <w:r w:rsidR="003845BA">
        <w:t xml:space="preserve"> dle </w:t>
      </w:r>
      <w:r>
        <w:t xml:space="preserve">zákona, ale musí vždy dodržovat zásady uvedené v § 6 tj. zásady transparentnosti, rovného zacházení a zákazu diskriminace. </w:t>
      </w:r>
    </w:p>
    <w:p w:rsidR="002F30F3" w:rsidRDefault="00956403">
      <w:r>
        <w:t xml:space="preserve">Pro zadávání veřejných zakázek malého rozsahu tato směrnice stanoví </w:t>
      </w:r>
      <w:r w:rsidRPr="003845BA">
        <w:t>následující postup</w:t>
      </w:r>
      <w:r>
        <w:t xml:space="preserve">: </w:t>
      </w:r>
    </w:p>
    <w:p w:rsidR="002F30F3" w:rsidRDefault="002F30F3" w:rsidP="002F30F3">
      <w:r>
        <w:t xml:space="preserve">U zadání veřejných zakázek malého rozsahu, jejichž předpokládaná cena nepřesáhne </w:t>
      </w:r>
      <w:r w:rsidRPr="0047766A">
        <w:rPr>
          <w:b/>
        </w:rPr>
        <w:t>50 000,- Kč bez DPH včetně</w:t>
      </w:r>
      <w:r>
        <w:t xml:space="preserve">, může předseda svazku a vycházet pouze z informací o trhu, místních znalostí a svých poznatků a zkušeností. O těchto veřejných zakázkách malého rozsahu </w:t>
      </w:r>
      <w:r w:rsidRPr="00DD531D">
        <w:rPr>
          <w:b/>
          <w:u w:val="single"/>
        </w:rPr>
        <w:t>se nevede žádná dokumentace</w:t>
      </w:r>
      <w:r>
        <w:t xml:space="preserve">. </w:t>
      </w:r>
    </w:p>
    <w:p w:rsidR="002F30F3" w:rsidRDefault="002F30F3" w:rsidP="002F30F3">
      <w:r>
        <w:t xml:space="preserve">U zadání veřejných zakázek malého rozsahu, jejichž předpokládaná cena </w:t>
      </w:r>
      <w:r w:rsidRPr="0047766A">
        <w:rPr>
          <w:b/>
        </w:rPr>
        <w:t>přesáhne 50 000,- Kč bez DPH a nedosáhne 500 000,- Kč bez DPH</w:t>
      </w:r>
      <w:r>
        <w:t xml:space="preserve"> včetně, může </w:t>
      </w:r>
      <w:r w:rsidR="00DD531D">
        <w:t>předsednictvo</w:t>
      </w:r>
      <w:r>
        <w:t xml:space="preserve"> svazku vycházet pouze z informací o trhu, místní znalosti a svých poznatků a zkušeností. K těmto veřejným zakázkám malého rozsahu se přiloží </w:t>
      </w:r>
      <w:r w:rsidRPr="00DD531D">
        <w:rPr>
          <w:b/>
          <w:u w:val="single"/>
        </w:rPr>
        <w:t>tři cenové nabídky</w:t>
      </w:r>
      <w:r>
        <w:t xml:space="preserve"> v tiskové formě od případných dodavatelů. </w:t>
      </w:r>
    </w:p>
    <w:p w:rsidR="00956403" w:rsidRPr="00956403" w:rsidRDefault="00956403">
      <w:pPr>
        <w:rPr>
          <w:b/>
        </w:rPr>
      </w:pPr>
      <w:r w:rsidRPr="00956403">
        <w:rPr>
          <w:b/>
        </w:rPr>
        <w:t xml:space="preserve">Veřejné zakázky malého rozsahu do 1 000 000,- Kč bez DPH </w:t>
      </w:r>
      <w:r>
        <w:t xml:space="preserve">Dodavatele pro veřejné zakázky malého rozsahu, jejichž předpokládaná cena přesáhne </w:t>
      </w:r>
      <w:r w:rsidRPr="00956403">
        <w:rPr>
          <w:b/>
        </w:rPr>
        <w:t xml:space="preserve">500 001,- Kč bez DPH a nedosáhne 1 000 000,- Kč bez DPH, vybírá </w:t>
      </w:r>
      <w:r w:rsidRPr="00956403">
        <w:rPr>
          <w:b/>
        </w:rPr>
        <w:t>členská schůze</w:t>
      </w:r>
      <w:r w:rsidRPr="00956403">
        <w:rPr>
          <w:b/>
        </w:rPr>
        <w:t>.</w:t>
      </w:r>
    </w:p>
    <w:p w:rsidR="0047766A" w:rsidRDefault="00956403">
      <w:r>
        <w:t xml:space="preserve">Před zadáním veřejné zakázky malého rozsahu v rozmezí </w:t>
      </w:r>
      <w:r w:rsidRPr="001B5652">
        <w:rPr>
          <w:b/>
        </w:rPr>
        <w:t>od 500 001,- Kč do 1 000 000,- Kč bez DPH</w:t>
      </w:r>
      <w:r w:rsidR="00B45F5F">
        <w:t xml:space="preserve"> je povinno P</w:t>
      </w:r>
      <w:r w:rsidR="007B573B">
        <w:t>ředsednictvo</w:t>
      </w:r>
      <w:r w:rsidR="0047766A">
        <w:t xml:space="preserve"> nebo pověřená osoba</w:t>
      </w:r>
      <w:r w:rsidR="007B573B">
        <w:t xml:space="preserve"> </w:t>
      </w:r>
      <w:r>
        <w:t xml:space="preserve">provést zjednodušený písemný průzkum trhu, zaměřený na cenu, záruky, termín plnění a další dle vlastního uvážení. Zaslané nabídky od jednotlivých dodavatelů založí k jednoduché písemné dokumentaci o veřejné zakázce malého rozsahu (např. k objednávce, smlouvě apod.). </w:t>
      </w:r>
      <w:r w:rsidRPr="0047766A">
        <w:rPr>
          <w:u w:val="single"/>
        </w:rPr>
        <w:t xml:space="preserve">Členská schůze </w:t>
      </w:r>
      <w:r w:rsidRPr="0047766A">
        <w:rPr>
          <w:u w:val="single"/>
        </w:rPr>
        <w:t>může průzkumem trhu pověřit</w:t>
      </w:r>
      <w:r>
        <w:t xml:space="preserve"> kohokoliv z členů </w:t>
      </w:r>
      <w:r w:rsidR="003845BA">
        <w:t>svazku</w:t>
      </w:r>
      <w:r>
        <w:t xml:space="preserve"> nebo tajemníka. K těmto veřejným zakázkám malého rozsahu se přiloží </w:t>
      </w:r>
      <w:r w:rsidRPr="0047766A">
        <w:rPr>
          <w:u w:val="single"/>
        </w:rPr>
        <w:t>minimálně tři cenové nabídky</w:t>
      </w:r>
      <w:r>
        <w:t xml:space="preserve"> v tiskové formě od p</w:t>
      </w:r>
      <w:r w:rsidR="00B45F5F">
        <w:t>řípadných dodavatelů, které Předsednictvo</w:t>
      </w:r>
      <w:r>
        <w:t xml:space="preserve"> sv</w:t>
      </w:r>
      <w:r w:rsidR="002F30F3">
        <w:t>azku vyhodnotí a předloží členské schůzi ke schválení.</w:t>
      </w:r>
    </w:p>
    <w:p w:rsidR="00FB61EA" w:rsidRDefault="00956403">
      <w:r>
        <w:t xml:space="preserve">Veřejné zakázky malého rozsahu </w:t>
      </w:r>
      <w:r w:rsidRPr="0047766A">
        <w:rPr>
          <w:b/>
        </w:rPr>
        <w:t>Nad 1 000 000,- do 1 999 999,- Kč</w:t>
      </w:r>
      <w:r>
        <w:t xml:space="preserve">, respektive do 5 999 999,- Kč O veřejných zakázkách malého rozsahu, jejichž předpokládaná cena přesáhne 1 000 001,- Kč bez DPH a nedosáhne 2 000 000,- Kč bez DPH v případě zakázky na dodávky nebo služby nebo 6 000 000,- Kč bez DPH v případě zakázky na stavební práce rozhoduje </w:t>
      </w:r>
      <w:r w:rsidR="003845BA">
        <w:t>členská schůze</w:t>
      </w:r>
      <w:r>
        <w:t xml:space="preserve"> svazku. U těchto veřejných zakázek malého rozsahu je třeba vyzvat nejméně 3 dodavatele k předložení nabídky. Znění výzvy se zveřejní i na webových stránkách svazku, tím se veřejná zakázka malého rozsahu stává otevřenou a </w:t>
      </w:r>
    </w:p>
    <w:p w:rsidR="00FB61EA" w:rsidRDefault="00FB61EA"/>
    <w:p w:rsidR="002F30F3" w:rsidRDefault="00956403">
      <w:r>
        <w:t xml:space="preserve">vytváří se tak prostor k předložení nabídky i pro jiné, než oslovené dodavatele. Ve výzvě se uvede zejména: </w:t>
      </w:r>
    </w:p>
    <w:p w:rsidR="002F30F3" w:rsidRDefault="00956403">
      <w:r>
        <w:t xml:space="preserve">1. identifikace zadavatele </w:t>
      </w:r>
    </w:p>
    <w:p w:rsidR="002F30F3" w:rsidRDefault="00956403">
      <w:r>
        <w:lastRenderedPageBreak/>
        <w:t xml:space="preserve">2. vymezení předmětu veřejné zakázky malého rozsahu </w:t>
      </w:r>
    </w:p>
    <w:p w:rsidR="002F30F3" w:rsidRDefault="00956403">
      <w:r>
        <w:t xml:space="preserve">3. místo a doba plnění </w:t>
      </w:r>
    </w:p>
    <w:p w:rsidR="002F30F3" w:rsidRDefault="00956403">
      <w:r>
        <w:t>4. požadovaný obsah nabídky</w:t>
      </w:r>
    </w:p>
    <w:p w:rsidR="003845BA" w:rsidRDefault="00956403">
      <w:r>
        <w:t xml:space="preserve"> 5. doložení těchto dokla</w:t>
      </w:r>
      <w:r w:rsidR="003845BA">
        <w:t xml:space="preserve">dů již při předložení nabídky: </w:t>
      </w:r>
    </w:p>
    <w:p w:rsidR="002F30F3" w:rsidRDefault="00956403">
      <w:r>
        <w:t xml:space="preserve"> prokázání oprávnění k podnikání (např. předložení živnostenského listu nebo výpisu z obchodního rejstříku či jiné evidence, pokud v ní má být dodavatel zapsán podle zvláštních právních předpisů), oprávnění k podnikání doložit v kopii vybraným uchazečem před podpisem</w:t>
      </w:r>
      <w:r w:rsidR="007F56B8">
        <w:t xml:space="preserve"> smlouvy: </w:t>
      </w:r>
      <w:r>
        <w:t>prokázání oprávnění k podnikání (např. předložení živnostenského listu), včetně předložení výpisu z obchodního rejstříku či jiné evidence (pokud v ní má být dodavatel zapsán podle zvláštních právních předpisů) ne starší než 90 dnů, oprávnění k podnikání může doložit ve stejnopise nebo v úředně ověřené kopii - čestné prohlášení dodavatele o tom, že splňuje následující kritéria (u právnické osoby podepsané osobou oprávněnou jednat jejím jménem): není v likvidaci (jde-li o právnickou osobu), v uplynulých 3 letech proti němu nebyl prohlášen konkurs nebo konkurs nebyl zrušen pro nedostatek majetku, nemá v evidenci daní zachyceny daňové nedoplatky, nemá nedoplatek na pojistném a na penále na veřejné zdravotní pojištění, nebo na pojistném a na penále na sociální zabezpečení a příspěvku na státní politiku zaměstnanosti, s výjimkou případů, kdy bylo povoleno splácení ve splátkách a není v prodlení se splácením splátek</w:t>
      </w:r>
      <w:r w:rsidR="00646AEC">
        <w:t>,</w:t>
      </w:r>
      <w:r>
        <w:t xml:space="preserve"> čestné prohlášení dodavatele o tom, že nebyl pravomocně odsouzen pro trestný čin nebo došlo k zahlazení odsouzení trestného činu, jehož skutková podstata souvisí s předmětem podnikání, jde-li o fyzickou osobu, jde-li o právnickou osobu, musí tuto podmínku splňovat a prohlášení učinit statutární orgán nebo každý člen statutárního orgánu, vedoucí organizační složky zahraniční právnické osoby nebo statutárním orgánem pověřený zástupce. </w:t>
      </w:r>
    </w:p>
    <w:p w:rsidR="002F30F3" w:rsidRDefault="00956403">
      <w:r>
        <w:t xml:space="preserve">6. platební podmínky </w:t>
      </w:r>
    </w:p>
    <w:p w:rsidR="002F30F3" w:rsidRDefault="00956403">
      <w:r>
        <w:t xml:space="preserve">7. způsob a místo podávání nabídek </w:t>
      </w:r>
    </w:p>
    <w:p w:rsidR="002F30F3" w:rsidRDefault="00956403">
      <w:r>
        <w:t>8. další požadavky a podmínky Text výzvy a seznam přímo ob</w:t>
      </w:r>
      <w:r w:rsidR="002F30F3">
        <w:t>esílaných dodavatelů schvaluje předsednictvo</w:t>
      </w:r>
      <w:r>
        <w:t xml:space="preserve"> svazku. </w:t>
      </w:r>
    </w:p>
    <w:p w:rsidR="00DD531D" w:rsidRDefault="00956403">
      <w:r>
        <w:t xml:space="preserve">O výběru nejvhodnější nabídky rozhodne s konečnou platností </w:t>
      </w:r>
      <w:r w:rsidR="00DD531D">
        <w:t>členská schůze</w:t>
      </w:r>
      <w:r>
        <w:t xml:space="preserve"> svazku. Posléze bude uchazečům písemně oznámeno, zda byli vybráni k realizaci veřejné zakázky malého rozsahu či nikoliv a či nabídka byla vybrána. Nabídky, které neobsahují všechny náležitosti dle výzvy, </w:t>
      </w:r>
      <w:r w:rsidR="003845BA">
        <w:t>členská schůze</w:t>
      </w:r>
      <w:r w:rsidR="007F56B8">
        <w:t xml:space="preserve"> nehodnotí. </w:t>
      </w:r>
      <w:r>
        <w:t xml:space="preserve"> Tato směrnice se nevztahuje na dodávky vody, energií a telekomunikační služby. V případě, že předpokládaná cena zakázky přesáhne 2 000 000,- Kč na dodávky služby a 6 000 000,- Kč na stavební práce je zadavatel povinen postupovat dle zákona č. 137/2006 Sb., </w:t>
      </w:r>
      <w:r w:rsidR="00DD531D">
        <w:t>ve znění pozdějšíc</w:t>
      </w:r>
      <w:r w:rsidR="003845BA">
        <w:t xml:space="preserve">h předpisů. </w:t>
      </w:r>
    </w:p>
    <w:p w:rsidR="00DD531D" w:rsidRDefault="00DD531D"/>
    <w:p w:rsidR="000D4B18" w:rsidRDefault="00956403">
      <w:r>
        <w:t xml:space="preserve">Schváleno </w:t>
      </w:r>
      <w:r w:rsidR="00DD531D">
        <w:t>členskou schůzí</w:t>
      </w:r>
      <w:r>
        <w:t xml:space="preserve"> svazku dne:. ……………………………………</w:t>
      </w:r>
      <w:proofErr w:type="gramStart"/>
      <w:r>
        <w:t>…..</w:t>
      </w:r>
      <w:proofErr w:type="gramEnd"/>
      <w:r>
        <w:t xml:space="preserve"> </w:t>
      </w:r>
    </w:p>
    <w:sectPr w:rsidR="000D4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EA" w:rsidRDefault="00FB61EA" w:rsidP="00FB61EA">
      <w:pPr>
        <w:spacing w:after="0" w:line="240" w:lineRule="auto"/>
      </w:pPr>
      <w:r>
        <w:separator/>
      </w:r>
    </w:p>
  </w:endnote>
  <w:endnote w:type="continuationSeparator" w:id="0">
    <w:p w:rsidR="00FB61EA" w:rsidRDefault="00FB61EA" w:rsidP="00FB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EA" w:rsidRDefault="00FB61EA" w:rsidP="00FB61EA">
      <w:pPr>
        <w:spacing w:after="0" w:line="240" w:lineRule="auto"/>
      </w:pPr>
      <w:r>
        <w:separator/>
      </w:r>
    </w:p>
  </w:footnote>
  <w:footnote w:type="continuationSeparator" w:id="0">
    <w:p w:rsidR="00FB61EA" w:rsidRDefault="00FB61EA" w:rsidP="00FB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EA" w:rsidRDefault="00FB61EA">
    <w:pPr>
      <w:pStyle w:val="Zhlav"/>
    </w:pPr>
    <w:r w:rsidRPr="00E17DE8">
      <w:rPr>
        <w:noProof/>
      </w:rPr>
      <w:drawing>
        <wp:inline distT="0" distB="0" distL="0" distR="0" wp14:anchorId="7C2C197E" wp14:editId="42DAF062">
          <wp:extent cx="1000203" cy="797560"/>
          <wp:effectExtent l="0" t="0" r="9525" b="254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52" cy="81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D5AC2B" wp14:editId="553ABA7F">
              <wp:simplePos x="0" y="0"/>
              <wp:positionH relativeFrom="page">
                <wp:posOffset>5859780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1EA" w:rsidRDefault="00FB61EA" w:rsidP="00FB61EA">
                            <w:pPr>
                              <w:pStyle w:val="Zhlav"/>
                              <w:ind w:left="42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D5AC2B" id="Skupina 167" o:spid="_x0000_s1026" style="position:absolute;margin-left:461.4pt;margin-top:19.3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FB61EA" w:rsidRDefault="00FB61EA" w:rsidP="00FB61EA">
                      <w:pPr>
                        <w:pStyle w:val="Zhlav"/>
                        <w:ind w:left="42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1A1F"/>
    <w:multiLevelType w:val="multilevel"/>
    <w:tmpl w:val="5A665D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3"/>
    <w:rsid w:val="000D4B18"/>
    <w:rsid w:val="001B5652"/>
    <w:rsid w:val="002F30F3"/>
    <w:rsid w:val="003845BA"/>
    <w:rsid w:val="0047766A"/>
    <w:rsid w:val="00646AEC"/>
    <w:rsid w:val="007B573B"/>
    <w:rsid w:val="007F56B8"/>
    <w:rsid w:val="00956403"/>
    <w:rsid w:val="00B45F5F"/>
    <w:rsid w:val="00DD531D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3490-D678-48FC-A42A-C40C513F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31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1EA"/>
  </w:style>
  <w:style w:type="paragraph" w:styleId="Zpat">
    <w:name w:val="footer"/>
    <w:basedOn w:val="Normln"/>
    <w:link w:val="ZpatChar"/>
    <w:uiPriority w:val="99"/>
    <w:unhideWhenUsed/>
    <w:rsid w:val="00FB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8971</TotalTime>
  <Pages>3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směrnice č. 4</dc:title>
  <dc:subject/>
  <dc:creator>Blanka Marvanová</dc:creator>
  <cp:keywords/>
  <dc:description/>
  <cp:lastModifiedBy>Blanka Marvanová</cp:lastModifiedBy>
  <cp:revision>3</cp:revision>
  <cp:lastPrinted>2021-06-09T06:48:00Z</cp:lastPrinted>
  <dcterms:created xsi:type="dcterms:W3CDTF">2021-06-01T06:42:00Z</dcterms:created>
  <dcterms:modified xsi:type="dcterms:W3CDTF">2021-06-09T13:09:00Z</dcterms:modified>
</cp:coreProperties>
</file>